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A9" w:rsidRDefault="009843A9" w:rsidP="009843A9">
      <w:pPr>
        <w:rPr>
          <w:rFonts w:ascii="ＭＳ ゴシック" w:eastAsia="ＭＳ ゴシック" w:hAnsi="ＭＳ ゴシック" w:hint="eastAsia"/>
          <w:sz w:val="30"/>
        </w:rPr>
      </w:pPr>
      <w:bookmarkStart w:id="0" w:name="_GoBack"/>
      <w:bookmarkEnd w:id="0"/>
    </w:p>
    <w:p w:rsidR="009843A9" w:rsidRDefault="009843A9" w:rsidP="009843A9">
      <w:pPr>
        <w:rPr>
          <w:rFonts w:ascii="ＭＳ ゴシック" w:eastAsia="ＭＳ ゴシック" w:hAnsi="ＭＳ ゴシック" w:hint="eastAsia"/>
          <w:sz w:val="30"/>
        </w:rPr>
      </w:pPr>
    </w:p>
    <w:p w:rsidR="009843A9" w:rsidRDefault="009843A9" w:rsidP="009843A9">
      <w:pPr>
        <w:rPr>
          <w:rFonts w:ascii="ＭＳ ゴシック" w:eastAsia="ＭＳ ゴシック" w:hAnsi="ＭＳ ゴシック" w:hint="eastAsia"/>
          <w:sz w:val="30"/>
        </w:rPr>
      </w:pPr>
    </w:p>
    <w:p w:rsidR="009843A9" w:rsidRDefault="009843A9" w:rsidP="009843A9">
      <w:pPr>
        <w:rPr>
          <w:rFonts w:ascii="ＭＳ ゴシック" w:eastAsia="ＭＳ ゴシック" w:hAnsi="ＭＳ ゴシック" w:hint="eastAsia"/>
          <w:sz w:val="30"/>
        </w:rPr>
      </w:pPr>
    </w:p>
    <w:p w:rsidR="009843A9" w:rsidRDefault="009843A9" w:rsidP="009843A9">
      <w:pPr>
        <w:rPr>
          <w:rFonts w:ascii="ＭＳ ゴシック" w:eastAsia="ＭＳ ゴシック" w:hAnsi="ＭＳ ゴシック" w:hint="eastAsia"/>
          <w:sz w:val="30"/>
        </w:rPr>
      </w:pPr>
    </w:p>
    <w:p w:rsidR="009843A9" w:rsidRPr="009843A9" w:rsidRDefault="009843A9" w:rsidP="009843A9">
      <w:pPr>
        <w:jc w:val="center"/>
        <w:rPr>
          <w:rFonts w:ascii="ＭＳ ゴシック" w:eastAsia="ＭＳ ゴシック" w:hAnsi="ＭＳ ゴシック" w:hint="eastAsia"/>
          <w:sz w:val="72"/>
          <w:szCs w:val="72"/>
        </w:rPr>
      </w:pPr>
      <w:r w:rsidRPr="009843A9">
        <w:rPr>
          <w:rFonts w:ascii="ＭＳ ゴシック" w:eastAsia="ＭＳ ゴシック" w:hAnsi="ＭＳ ゴシック" w:hint="eastAsia"/>
          <w:sz w:val="72"/>
          <w:szCs w:val="72"/>
        </w:rPr>
        <w:t>鹿児島県ＩＰＭ実践指標</w:t>
      </w:r>
    </w:p>
    <w:p w:rsidR="009843A9" w:rsidRPr="009843A9" w:rsidRDefault="009843A9" w:rsidP="009843A9">
      <w:pPr>
        <w:jc w:val="center"/>
        <w:rPr>
          <w:rFonts w:ascii="ＭＳ ゴシック" w:eastAsia="ＭＳ ゴシック" w:hAnsi="ＭＳ ゴシック" w:hint="eastAsia"/>
          <w:sz w:val="72"/>
          <w:szCs w:val="72"/>
        </w:rPr>
      </w:pPr>
      <w:r w:rsidRPr="009843A9">
        <w:rPr>
          <w:rFonts w:ascii="ＭＳ ゴシック" w:eastAsia="ＭＳ ゴシック" w:hAnsi="ＭＳ ゴシック" w:hint="eastAsia"/>
          <w:sz w:val="72"/>
          <w:szCs w:val="72"/>
        </w:rPr>
        <w:t>（水稲）</w:t>
      </w:r>
    </w:p>
    <w:p w:rsidR="00734B86" w:rsidRPr="00AC5901" w:rsidRDefault="00234260" w:rsidP="006531CA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AC5901">
        <w:rPr>
          <w:rFonts w:ascii="ＭＳ ゴシック" w:eastAsia="ＭＳ ゴシック" w:hAnsi="ＭＳ ゴシック" w:hint="eastAsia"/>
          <w:sz w:val="24"/>
        </w:rPr>
        <w:lastRenderedPageBreak/>
        <w:t>鹿児島県ＩＰＭ</w:t>
      </w:r>
      <w:r w:rsidR="004941C2" w:rsidRPr="00AC5901">
        <w:rPr>
          <w:rFonts w:ascii="ＭＳ ゴシック" w:eastAsia="ＭＳ ゴシック" w:hAnsi="ＭＳ ゴシック" w:hint="eastAsia"/>
          <w:sz w:val="24"/>
        </w:rPr>
        <w:t>実践指標のねらい</w:t>
      </w:r>
      <w:r w:rsidR="009C20D8" w:rsidRPr="00AC5901">
        <w:rPr>
          <w:rFonts w:ascii="ＭＳ ゴシック" w:eastAsia="ＭＳ ゴシック" w:hAnsi="ＭＳ ゴシック" w:hint="eastAsia"/>
          <w:sz w:val="24"/>
        </w:rPr>
        <w:t>及び</w:t>
      </w:r>
      <w:r w:rsidR="004941C2" w:rsidRPr="00AC5901">
        <w:rPr>
          <w:rFonts w:ascii="ＭＳ ゴシック" w:eastAsia="ＭＳ ゴシック" w:hAnsi="ＭＳ ゴシック" w:hint="eastAsia"/>
          <w:sz w:val="24"/>
        </w:rPr>
        <w:t>実施・確認上の留意点</w:t>
      </w:r>
      <w:r w:rsidR="00003CBE" w:rsidRPr="00AC5901">
        <w:rPr>
          <w:rFonts w:ascii="ＭＳ ゴシック" w:eastAsia="ＭＳ ゴシック" w:hAnsi="ＭＳ ゴシック" w:hint="eastAsia"/>
          <w:sz w:val="24"/>
        </w:rPr>
        <w:t>（水稲）</w:t>
      </w:r>
    </w:p>
    <w:p w:rsidR="004941C2" w:rsidRDefault="004941C2">
      <w:pPr>
        <w:rPr>
          <w:rFonts w:hint="eastAsia"/>
          <w:sz w:val="22"/>
          <w:szCs w:val="22"/>
        </w:rPr>
      </w:pPr>
    </w:p>
    <w:tbl>
      <w:tblPr>
        <w:tblW w:w="9376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128"/>
        <w:gridCol w:w="6385"/>
      </w:tblGrid>
      <w:tr w:rsidR="002D42A3" w:rsidRPr="00D44CF9" w:rsidTr="00D44CF9">
        <w:trPr>
          <w:jc w:val="center"/>
        </w:trPr>
        <w:tc>
          <w:tcPr>
            <w:tcW w:w="2991" w:type="dxa"/>
            <w:gridSpan w:val="2"/>
          </w:tcPr>
          <w:p w:rsidR="002D42A3" w:rsidRPr="00D44CF9" w:rsidRDefault="002D42A3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実践事項</w:t>
            </w:r>
          </w:p>
        </w:tc>
        <w:tc>
          <w:tcPr>
            <w:tcW w:w="6385" w:type="dxa"/>
          </w:tcPr>
          <w:p w:rsidR="002D42A3" w:rsidRPr="00D44CF9" w:rsidRDefault="002D42A3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ねらい及び実施・確認上の留意点</w:t>
            </w:r>
          </w:p>
        </w:tc>
      </w:tr>
      <w:tr w:rsidR="002D42A3" w:rsidRPr="00D44CF9" w:rsidTr="00D44CF9">
        <w:trPr>
          <w:trHeight w:val="675"/>
          <w:jc w:val="center"/>
        </w:trPr>
        <w:tc>
          <w:tcPr>
            <w:tcW w:w="1863" w:type="dxa"/>
            <w:vMerge w:val="restart"/>
          </w:tcPr>
          <w:p w:rsidR="002D42A3" w:rsidRPr="00D44CF9" w:rsidRDefault="002D42A3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発生予察</w:t>
            </w:r>
          </w:p>
          <w:p w:rsidR="002D42A3" w:rsidRPr="00D44CF9" w:rsidRDefault="002D42A3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侵入病害虫対策</w:t>
            </w:r>
          </w:p>
          <w:p w:rsidR="002D42A3" w:rsidRPr="00D44CF9" w:rsidRDefault="002D42A3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の情報収集</w:t>
            </w:r>
          </w:p>
        </w:tc>
        <w:tc>
          <w:tcPr>
            <w:tcW w:w="1128" w:type="dxa"/>
            <w:vAlign w:val="center"/>
          </w:tcPr>
          <w:p w:rsidR="002D42A3" w:rsidRPr="00D44CF9" w:rsidRDefault="002D42A3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2D42A3" w:rsidRPr="00D44CF9" w:rsidRDefault="002D42A3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技術の向上を図るため，</w:t>
            </w:r>
            <w:r w:rsidR="0075111A" w:rsidRPr="00D44CF9">
              <w:rPr>
                <w:rFonts w:hint="eastAsia"/>
                <w:caps/>
                <w:sz w:val="22"/>
                <w:szCs w:val="22"/>
              </w:rPr>
              <w:t>実践者自らが発生予察及び最新の情報収集等を実施する。</w:t>
            </w:r>
          </w:p>
          <w:p w:rsidR="002D42A3" w:rsidRPr="00D44CF9" w:rsidRDefault="002D42A3" w:rsidP="00D44CF9">
            <w:pPr>
              <w:ind w:leftChars="6" w:left="13" w:firstLineChars="94" w:firstLine="207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関係機関及び団体等の指導者は，研修会や講習会の開催等を通じて積極的に情報を提供する。</w:t>
            </w:r>
          </w:p>
        </w:tc>
      </w:tr>
      <w:tr w:rsidR="002D42A3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2D42A3" w:rsidRPr="00D44CF9" w:rsidRDefault="002D42A3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2D42A3" w:rsidRPr="00D44CF9" w:rsidRDefault="002D42A3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2D42A3" w:rsidRPr="00D44CF9" w:rsidRDefault="002D42A3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実施した年月日</w:t>
            </w:r>
          </w:p>
          <w:p w:rsidR="002D42A3" w:rsidRPr="00D44CF9" w:rsidRDefault="002D42A3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２　対象病害虫</w:t>
            </w:r>
          </w:p>
          <w:p w:rsidR="002D42A3" w:rsidRPr="00D44CF9" w:rsidRDefault="002D42A3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３　活用した発生予察情報</w:t>
            </w:r>
          </w:p>
          <w:p w:rsidR="002D42A3" w:rsidRPr="00D44CF9" w:rsidRDefault="002D42A3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４　参加した研修会や講習会と参加日</w:t>
            </w:r>
          </w:p>
          <w:p w:rsidR="00963D2F" w:rsidRPr="00D44CF9" w:rsidRDefault="00963D2F" w:rsidP="00D44CF9">
            <w:pPr>
              <w:ind w:left="220" w:hangingChars="100" w:hanging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※研修会や講習会に参加できなかった場合には，「鹿児島県</w:t>
            </w: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ネットワーク」への加入で条件を満たすこととし，加入者であることを記載する。</w:t>
            </w:r>
          </w:p>
          <w:p w:rsidR="002D42A3" w:rsidRPr="00D44CF9" w:rsidRDefault="00963D2F" w:rsidP="00963D2F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５　その他活用した情報等</w:t>
            </w:r>
          </w:p>
        </w:tc>
      </w:tr>
      <w:tr w:rsidR="00B620A4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B620A4" w:rsidRPr="00D44CF9" w:rsidRDefault="00B620A4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記帳管理</w:t>
            </w:r>
          </w:p>
        </w:tc>
        <w:tc>
          <w:tcPr>
            <w:tcW w:w="1128" w:type="dxa"/>
            <w:vAlign w:val="center"/>
          </w:tcPr>
          <w:p w:rsidR="00B620A4" w:rsidRPr="00D44CF9" w:rsidRDefault="00B620A4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B620A4" w:rsidRPr="00D44CF9" w:rsidRDefault="00B620A4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</w:t>
            </w:r>
            <w:bookmarkStart w:id="1" w:name="OLE_LINK2"/>
            <w:r w:rsidR="00963D2F" w:rsidRPr="00D44CF9">
              <w:rPr>
                <w:rFonts w:hint="eastAsia"/>
                <w:caps/>
                <w:sz w:val="22"/>
                <w:szCs w:val="22"/>
              </w:rPr>
              <w:t>効率的に次作の計画を作成し，技術の改善等を図るため，実施した作業の時期及び内容等を記録する。</w:t>
            </w:r>
            <w:bookmarkEnd w:id="1"/>
          </w:p>
        </w:tc>
      </w:tr>
      <w:tr w:rsidR="00B620A4" w:rsidRPr="00D44CF9" w:rsidTr="00A760FE">
        <w:trPr>
          <w:trHeight w:val="420"/>
          <w:jc w:val="center"/>
        </w:trPr>
        <w:tc>
          <w:tcPr>
            <w:tcW w:w="1863" w:type="dxa"/>
            <w:vMerge/>
          </w:tcPr>
          <w:p w:rsidR="00B620A4" w:rsidRPr="00D44CF9" w:rsidRDefault="00B620A4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620A4" w:rsidRPr="00D44CF9" w:rsidRDefault="00B620A4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620A4" w:rsidRPr="00D44CF9" w:rsidRDefault="00B620A4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実施の有無を記載することで条件を満たすが，記帳管理簿又は電子データ等は別途保存しておく。</w:t>
            </w:r>
          </w:p>
        </w:tc>
      </w:tr>
      <w:tr w:rsidR="00BB707A" w:rsidRPr="00D44CF9" w:rsidTr="00A760FE">
        <w:trPr>
          <w:trHeight w:val="420"/>
          <w:jc w:val="center"/>
        </w:trPr>
        <w:tc>
          <w:tcPr>
            <w:tcW w:w="1863" w:type="dxa"/>
            <w:vMerge w:val="restart"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健全種子の選別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7A" w:rsidRPr="00D44CF9" w:rsidRDefault="00BB707A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種子を通じた病害</w:t>
            </w:r>
            <w:r w:rsidR="00A82E8C" w:rsidRPr="00D44CF9">
              <w:rPr>
                <w:rFonts w:hint="eastAsia"/>
                <w:caps/>
                <w:sz w:val="22"/>
                <w:szCs w:val="22"/>
              </w:rPr>
              <w:t>虫</w:t>
            </w:r>
            <w:r w:rsidRPr="00D44CF9">
              <w:rPr>
                <w:rFonts w:hint="eastAsia"/>
                <w:caps/>
                <w:sz w:val="22"/>
                <w:szCs w:val="22"/>
              </w:rPr>
              <w:t>のまん延と</w:t>
            </w:r>
            <w:r w:rsidR="0075111A" w:rsidRPr="00D44CF9">
              <w:rPr>
                <w:rFonts w:hint="eastAsia"/>
                <w:caps/>
                <w:sz w:val="22"/>
                <w:szCs w:val="22"/>
              </w:rPr>
              <w:t>ほ場</w:t>
            </w:r>
            <w:r w:rsidRPr="00D44CF9">
              <w:rPr>
                <w:rFonts w:hint="eastAsia"/>
                <w:caps/>
                <w:sz w:val="22"/>
                <w:szCs w:val="22"/>
              </w:rPr>
              <w:t>への持ち込みを防ぐため，塩水選を実施する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とともに，定期的に種子更新を行う</w:t>
            </w:r>
            <w:r w:rsidRPr="00D44CF9">
              <w:rPr>
                <w:rFonts w:hint="eastAsia"/>
                <w:caps/>
                <w:sz w:val="22"/>
                <w:szCs w:val="22"/>
              </w:rPr>
              <w:t>。</w:t>
            </w:r>
          </w:p>
          <w:p w:rsidR="00C8639F" w:rsidRPr="00D44CF9" w:rsidRDefault="00BB707A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なお，種子更新は</w:t>
            </w:r>
            <w:r w:rsidR="00803025" w:rsidRPr="004D2BA3">
              <w:rPr>
                <w:rFonts w:ascii="ＭＳ 明朝" w:hAnsi="ＭＳ 明朝" w:hint="eastAsia"/>
                <w:caps/>
                <w:sz w:val="22"/>
                <w:szCs w:val="22"/>
              </w:rPr>
              <w:t>毎年</w:t>
            </w:r>
            <w:r w:rsidRPr="00D44CF9">
              <w:rPr>
                <w:rFonts w:hint="eastAsia"/>
                <w:caps/>
                <w:sz w:val="22"/>
                <w:szCs w:val="22"/>
              </w:rPr>
              <w:t>行うことが望ましい。</w:t>
            </w:r>
          </w:p>
        </w:tc>
      </w:tr>
      <w:tr w:rsidR="00BB707A" w:rsidRPr="00D44CF9" w:rsidTr="00A760FE">
        <w:trPr>
          <w:trHeight w:val="420"/>
          <w:jc w:val="center"/>
        </w:trPr>
        <w:tc>
          <w:tcPr>
            <w:tcW w:w="1863" w:type="dxa"/>
            <w:vMerge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B707A" w:rsidRPr="00D44CF9" w:rsidRDefault="00BB707A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塩水選の実施の有無</w:t>
            </w:r>
          </w:p>
          <w:p w:rsidR="00BB707A" w:rsidRPr="00D44CF9" w:rsidRDefault="00BB707A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２　種子更新を実施した場合はその旨を記録</w:t>
            </w:r>
          </w:p>
        </w:tc>
      </w:tr>
      <w:tr w:rsidR="0046090E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46090E" w:rsidRPr="00D44CF9" w:rsidRDefault="00536FBA" w:rsidP="0046090E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適正</w:t>
            </w:r>
            <w:r w:rsidR="0046090E" w:rsidRPr="00D44CF9">
              <w:rPr>
                <w:rFonts w:hint="eastAsia"/>
                <w:caps/>
                <w:sz w:val="22"/>
                <w:szCs w:val="22"/>
              </w:rPr>
              <w:t>な品種の</w:t>
            </w:r>
          </w:p>
          <w:p w:rsidR="0046090E" w:rsidRPr="00D44CF9" w:rsidRDefault="0046090E" w:rsidP="0046090E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選定</w:t>
            </w:r>
          </w:p>
        </w:tc>
        <w:tc>
          <w:tcPr>
            <w:tcW w:w="1128" w:type="dxa"/>
            <w:vAlign w:val="center"/>
          </w:tcPr>
          <w:p w:rsidR="0046090E" w:rsidRPr="00D44CF9" w:rsidRDefault="0046090E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  <w:vAlign w:val="center"/>
          </w:tcPr>
          <w:p w:rsidR="0046090E" w:rsidRPr="00D44CF9" w:rsidRDefault="0046090E" w:rsidP="0046090E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実践内容のとおり。</w:t>
            </w:r>
          </w:p>
        </w:tc>
      </w:tr>
      <w:tr w:rsidR="0046090E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46090E" w:rsidRPr="00D44CF9" w:rsidRDefault="0046090E" w:rsidP="0046090E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46090E" w:rsidRPr="00D44CF9" w:rsidRDefault="0046090E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46090E" w:rsidRPr="00D44CF9" w:rsidRDefault="0046090E" w:rsidP="009263B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選定した品種と栽培面積</w:t>
            </w:r>
          </w:p>
        </w:tc>
      </w:tr>
      <w:tr w:rsidR="0046090E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46090E" w:rsidRPr="00D44CF9" w:rsidRDefault="0075111A" w:rsidP="006B7ECE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ほ場</w:t>
            </w:r>
            <w:r w:rsidR="0046090E" w:rsidRPr="00D44CF9">
              <w:rPr>
                <w:rFonts w:hint="eastAsia"/>
                <w:caps/>
                <w:sz w:val="22"/>
                <w:szCs w:val="22"/>
              </w:rPr>
              <w:t>及び周辺の管理</w:t>
            </w:r>
          </w:p>
        </w:tc>
        <w:tc>
          <w:tcPr>
            <w:tcW w:w="1128" w:type="dxa"/>
            <w:vAlign w:val="center"/>
          </w:tcPr>
          <w:p w:rsidR="0046090E" w:rsidRPr="00D44CF9" w:rsidRDefault="0046090E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46090E" w:rsidRPr="00D44CF9" w:rsidRDefault="0046090E" w:rsidP="006B7ECE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実践内容のとおり。</w:t>
            </w:r>
          </w:p>
        </w:tc>
      </w:tr>
      <w:tr w:rsidR="0046090E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46090E" w:rsidRPr="00D44CF9" w:rsidRDefault="0046090E" w:rsidP="006B7ECE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46090E" w:rsidRPr="00D44CF9" w:rsidRDefault="0046090E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46090E" w:rsidRPr="00D44CF9" w:rsidRDefault="0046090E" w:rsidP="006B7ECE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BB707A" w:rsidRPr="00D44CF9" w:rsidTr="00D44CF9">
        <w:trPr>
          <w:trHeight w:val="420"/>
          <w:jc w:val="center"/>
        </w:trPr>
        <w:tc>
          <w:tcPr>
            <w:tcW w:w="1863" w:type="dxa"/>
            <w:shd w:val="clear" w:color="auto" w:fill="auto"/>
          </w:tcPr>
          <w:p w:rsidR="00536FBA" w:rsidRPr="00D44CF9" w:rsidRDefault="00536FB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土壌及び</w:t>
            </w:r>
          </w:p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施肥管理</w:t>
            </w:r>
          </w:p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BB707A" w:rsidRPr="00D44CF9" w:rsidRDefault="00BB707A" w:rsidP="000A459A">
            <w:pPr>
              <w:rPr>
                <w:rFonts w:ascii="ＭＳ 明朝" w:hAnsi="ＭＳ 明朝"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</w:t>
            </w:r>
            <w:r w:rsidRPr="00D44CF9">
              <w:rPr>
                <w:rFonts w:ascii="ＭＳ 明朝" w:hAnsi="ＭＳ 明朝" w:hint="eastAsia"/>
                <w:caps/>
                <w:sz w:val="22"/>
                <w:szCs w:val="22"/>
              </w:rPr>
              <w:t>土壌の適正な</w:t>
            </w:r>
            <w:r w:rsidR="002A4B5F" w:rsidRPr="00D44CF9">
              <w:rPr>
                <w:rFonts w:ascii="ＭＳ 明朝" w:hAnsi="ＭＳ 明朝" w:hint="eastAsia"/>
                <w:caps/>
                <w:sz w:val="22"/>
                <w:szCs w:val="22"/>
              </w:rPr>
              <w:t>物理性及び化学性</w:t>
            </w:r>
            <w:r w:rsidRPr="00D44CF9">
              <w:rPr>
                <w:rFonts w:ascii="ＭＳ 明朝" w:hAnsi="ＭＳ 明朝" w:hint="eastAsia"/>
                <w:caps/>
                <w:sz w:val="22"/>
                <w:szCs w:val="22"/>
              </w:rPr>
              <w:t>の改善と保持を通じて，健全な植物体を育成するため，</w:t>
            </w:r>
            <w:r w:rsidR="0046090E" w:rsidRPr="00D44CF9">
              <w:rPr>
                <w:rStyle w:val="HTML"/>
                <w:rFonts w:ascii="ＭＳ 明朝" w:eastAsia="ＭＳ 明朝" w:hAnsi="ＭＳ 明朝"/>
                <w:sz w:val="22"/>
                <w:szCs w:val="22"/>
              </w:rPr>
              <w:t>作物</w:t>
            </w:r>
            <w:r w:rsidR="001A6AD4" w:rsidRPr="00D44CF9">
              <w:rPr>
                <w:rStyle w:val="HTML"/>
                <w:rFonts w:ascii="ＭＳ 明朝" w:eastAsia="ＭＳ 明朝" w:hAnsi="ＭＳ 明朝"/>
                <w:sz w:val="22"/>
                <w:szCs w:val="22"/>
              </w:rPr>
              <w:t>ごと</w:t>
            </w:r>
            <w:r w:rsidR="0046090E" w:rsidRPr="00D44CF9">
              <w:rPr>
                <w:rStyle w:val="HTML"/>
                <w:rFonts w:ascii="ＭＳ 明朝" w:eastAsia="ＭＳ 明朝" w:hAnsi="ＭＳ 明朝"/>
                <w:sz w:val="22"/>
                <w:szCs w:val="22"/>
              </w:rPr>
              <w:t>の土壌</w:t>
            </w:r>
            <w:r w:rsidR="009253E8" w:rsidRPr="00D44CF9">
              <w:rPr>
                <w:rStyle w:val="HTML"/>
                <w:rFonts w:ascii="ＭＳ 明朝" w:eastAsia="ＭＳ 明朝" w:hAnsi="ＭＳ 明朝"/>
                <w:sz w:val="22"/>
                <w:szCs w:val="22"/>
              </w:rPr>
              <w:t>改良</w:t>
            </w:r>
            <w:r w:rsidR="0046090E" w:rsidRPr="00D44CF9">
              <w:rPr>
                <w:rStyle w:val="HTML"/>
                <w:rFonts w:ascii="ＭＳ 明朝" w:eastAsia="ＭＳ 明朝" w:hAnsi="ＭＳ 明朝"/>
                <w:sz w:val="22"/>
                <w:szCs w:val="22"/>
              </w:rPr>
              <w:t>基準及び施肥基準を遵守する。</w:t>
            </w:r>
          </w:p>
        </w:tc>
      </w:tr>
      <w:tr w:rsidR="00BB707A" w:rsidRPr="00D44CF9" w:rsidTr="00A760FE">
        <w:trPr>
          <w:trHeight w:val="1788"/>
          <w:jc w:val="center"/>
        </w:trPr>
        <w:tc>
          <w:tcPr>
            <w:tcW w:w="1863" w:type="dxa"/>
            <w:shd w:val="clear" w:color="auto" w:fill="auto"/>
          </w:tcPr>
          <w:p w:rsidR="00A227BD" w:rsidRPr="00D44CF9" w:rsidRDefault="00A227BD" w:rsidP="00A227BD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lastRenderedPageBreak/>
              <w:t>土壌及び</w:t>
            </w:r>
          </w:p>
          <w:p w:rsidR="00A227BD" w:rsidRPr="00D44CF9" w:rsidRDefault="00A227BD" w:rsidP="00A227BD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施肥管理</w:t>
            </w:r>
          </w:p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B707A" w:rsidRPr="00D44CF9" w:rsidRDefault="00BB707A" w:rsidP="00D44CF9">
            <w:pPr>
              <w:ind w:left="220" w:hangingChars="100" w:hanging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土壌診断を実施した場合には，診断実施機関及び診断</w:t>
            </w:r>
            <w:r w:rsidR="0075111A" w:rsidRPr="00D44CF9">
              <w:rPr>
                <w:rFonts w:hint="eastAsia"/>
                <w:caps/>
                <w:sz w:val="22"/>
                <w:szCs w:val="22"/>
              </w:rPr>
              <w:t>ほ場</w:t>
            </w:r>
            <w:r w:rsidRPr="00D44CF9">
              <w:rPr>
                <w:rFonts w:hint="eastAsia"/>
                <w:caps/>
                <w:sz w:val="22"/>
                <w:szCs w:val="22"/>
              </w:rPr>
              <w:t>面積</w:t>
            </w:r>
          </w:p>
          <w:p w:rsidR="00BB707A" w:rsidRPr="00D44CF9" w:rsidRDefault="00BB707A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２　生育診断の場合には，実施の有無</w:t>
            </w:r>
          </w:p>
          <w:p w:rsidR="00536FBA" w:rsidRPr="00D44CF9" w:rsidRDefault="00536FBA" w:rsidP="000A459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３　作物</w:t>
            </w:r>
            <w:r w:rsidR="001A6AD4" w:rsidRPr="00D44CF9">
              <w:rPr>
                <w:rFonts w:hint="eastAsia"/>
                <w:caps/>
                <w:sz w:val="22"/>
                <w:szCs w:val="22"/>
              </w:rPr>
              <w:t>ごと</w:t>
            </w:r>
            <w:r w:rsidRPr="00D44CF9">
              <w:rPr>
                <w:rFonts w:hint="eastAsia"/>
                <w:caps/>
                <w:sz w:val="22"/>
                <w:szCs w:val="22"/>
              </w:rPr>
              <w:t>の施肥基準量の把握の有無</w:t>
            </w:r>
          </w:p>
        </w:tc>
      </w:tr>
      <w:tr w:rsidR="00F97499" w:rsidRPr="00D44CF9" w:rsidTr="00A760FE">
        <w:trPr>
          <w:trHeight w:val="420"/>
          <w:jc w:val="center"/>
        </w:trPr>
        <w:tc>
          <w:tcPr>
            <w:tcW w:w="1863" w:type="dxa"/>
            <w:vMerge w:val="restart"/>
          </w:tcPr>
          <w:p w:rsidR="00F97499" w:rsidRPr="00D44CF9" w:rsidRDefault="00F97499">
            <w:pPr>
              <w:rPr>
                <w:rFonts w:hint="eastAsia"/>
                <w:caps/>
                <w:sz w:val="22"/>
                <w:szCs w:val="22"/>
              </w:rPr>
            </w:pPr>
            <w:r>
              <w:rPr>
                <w:rFonts w:hint="eastAsia"/>
                <w:caps/>
                <w:sz w:val="22"/>
                <w:szCs w:val="22"/>
              </w:rPr>
              <w:t>代かき作業</w:t>
            </w:r>
          </w:p>
        </w:tc>
        <w:tc>
          <w:tcPr>
            <w:tcW w:w="1128" w:type="dxa"/>
            <w:vAlign w:val="center"/>
          </w:tcPr>
          <w:p w:rsidR="00F97499" w:rsidRPr="00D44CF9" w:rsidRDefault="00F97499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:rsidR="00F97499" w:rsidRPr="004D2BA3" w:rsidRDefault="00F97499" w:rsidP="00E501D1">
            <w:pPr>
              <w:rPr>
                <w:rFonts w:ascii="ＭＳ 明朝" w:hAnsi="ＭＳ 明朝" w:hint="eastAsia"/>
                <w:caps/>
                <w:sz w:val="22"/>
                <w:szCs w:val="22"/>
              </w:rPr>
            </w:pPr>
            <w:r w:rsidRPr="004D2BA3">
              <w:rPr>
                <w:rFonts w:ascii="ＭＳ 明朝" w:hAnsi="ＭＳ 明朝" w:hint="eastAsia"/>
                <w:caps/>
                <w:sz w:val="22"/>
                <w:szCs w:val="22"/>
              </w:rPr>
              <w:t xml:space="preserve">　農薬の効果を安定させるためにも，代かき作業を丁寧に行い，漏水を抑える。</w:t>
            </w:r>
          </w:p>
        </w:tc>
      </w:tr>
      <w:tr w:rsidR="001D7C72" w:rsidRPr="00D44CF9" w:rsidTr="00A760FE">
        <w:trPr>
          <w:trHeight w:val="420"/>
          <w:jc w:val="center"/>
        </w:trPr>
        <w:tc>
          <w:tcPr>
            <w:tcW w:w="1863" w:type="dxa"/>
            <w:vMerge/>
          </w:tcPr>
          <w:p w:rsidR="001D7C72" w:rsidRPr="00D44CF9" w:rsidRDefault="001D7C72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1D7C72" w:rsidRPr="00D44CF9" w:rsidRDefault="001D7C72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:rsidR="00E501D1" w:rsidRPr="004D2BA3" w:rsidRDefault="00E501D1" w:rsidP="00E501D1">
            <w:pPr>
              <w:rPr>
                <w:rFonts w:ascii="ＭＳ 明朝" w:hAnsi="ＭＳ 明朝" w:hint="eastAsia"/>
                <w:caps/>
                <w:sz w:val="22"/>
                <w:szCs w:val="22"/>
              </w:rPr>
            </w:pPr>
            <w:r w:rsidRPr="004D2BA3">
              <w:rPr>
                <w:rFonts w:ascii="ＭＳ 明朝" w:hAnsi="ＭＳ 明朝"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1D7C72" w:rsidRPr="004D2BA3" w:rsidRDefault="001D7C72" w:rsidP="001D7C72">
            <w:pPr>
              <w:rPr>
                <w:rFonts w:ascii="ＭＳ 明朝" w:hAnsi="ＭＳ 明朝" w:hint="eastAsia"/>
                <w:caps/>
                <w:sz w:val="22"/>
                <w:szCs w:val="22"/>
              </w:rPr>
            </w:pPr>
            <w:r w:rsidRPr="004D2BA3">
              <w:rPr>
                <w:rFonts w:ascii="ＭＳ 明朝" w:hAnsi="ＭＳ 明朝" w:hint="eastAsia"/>
                <w:caps/>
                <w:sz w:val="22"/>
                <w:szCs w:val="22"/>
              </w:rPr>
              <w:t>１　実施の有無</w:t>
            </w:r>
          </w:p>
        </w:tc>
      </w:tr>
      <w:tr w:rsidR="00A11D84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A11D84" w:rsidRPr="00D44CF9" w:rsidRDefault="00A11D84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移植作業</w:t>
            </w:r>
          </w:p>
        </w:tc>
        <w:tc>
          <w:tcPr>
            <w:tcW w:w="1128" w:type="dxa"/>
            <w:vAlign w:val="center"/>
          </w:tcPr>
          <w:p w:rsidR="00A11D84" w:rsidRPr="00D44CF9" w:rsidRDefault="00A11D84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A11D84" w:rsidRPr="00D44CF9" w:rsidRDefault="00A11D84" w:rsidP="001D7C7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健全な植物体を育成すると</w:t>
            </w:r>
            <w:r w:rsidR="00536FBA" w:rsidRPr="00D44CF9">
              <w:rPr>
                <w:rFonts w:hint="eastAsia"/>
                <w:caps/>
                <w:sz w:val="22"/>
                <w:szCs w:val="22"/>
              </w:rPr>
              <w:t>とも</w:t>
            </w:r>
            <w:r w:rsidRPr="00D44CF9">
              <w:rPr>
                <w:rFonts w:hint="eastAsia"/>
                <w:caps/>
                <w:sz w:val="22"/>
                <w:szCs w:val="22"/>
              </w:rPr>
              <w:t>に，病害虫の発生しにくい環境を作るため，</w:t>
            </w:r>
            <w:r w:rsidR="00BA0091" w:rsidRPr="00D44CF9">
              <w:rPr>
                <w:rFonts w:hint="eastAsia"/>
                <w:caps/>
                <w:sz w:val="22"/>
                <w:szCs w:val="22"/>
              </w:rPr>
              <w:t>作期及び</w:t>
            </w:r>
            <w:r w:rsidRPr="00D44CF9">
              <w:rPr>
                <w:rFonts w:hint="eastAsia"/>
                <w:caps/>
                <w:sz w:val="22"/>
                <w:szCs w:val="22"/>
              </w:rPr>
              <w:t>品種に応じ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，</w:t>
            </w:r>
            <w:r w:rsidRPr="00D44CF9">
              <w:rPr>
                <w:rFonts w:hint="eastAsia"/>
                <w:caps/>
                <w:sz w:val="22"/>
                <w:szCs w:val="22"/>
              </w:rPr>
              <w:t>適正な時</w:t>
            </w:r>
            <w:r w:rsidR="00BA0091" w:rsidRPr="00D44CF9">
              <w:rPr>
                <w:rFonts w:hint="eastAsia"/>
                <w:caps/>
                <w:sz w:val="22"/>
                <w:szCs w:val="22"/>
              </w:rPr>
              <w:t>期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に，適正な栽植密度及び</w:t>
            </w:r>
            <w:r w:rsidRPr="00D44CF9">
              <w:rPr>
                <w:rFonts w:hint="eastAsia"/>
                <w:caps/>
                <w:sz w:val="22"/>
                <w:szCs w:val="22"/>
              </w:rPr>
              <w:t>本数を移植する。</w:t>
            </w:r>
          </w:p>
        </w:tc>
      </w:tr>
      <w:tr w:rsidR="00A11D84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A11D84" w:rsidRPr="00D44CF9" w:rsidRDefault="00A11D84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A11D84" w:rsidRPr="00D44CF9" w:rsidRDefault="00A11D84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A11D84" w:rsidRPr="00D44CF9" w:rsidRDefault="00A11D84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A11D84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A11D84" w:rsidRPr="00D44CF9" w:rsidRDefault="00A11D84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不要苗の除去</w:t>
            </w:r>
          </w:p>
        </w:tc>
        <w:tc>
          <w:tcPr>
            <w:tcW w:w="1128" w:type="dxa"/>
            <w:vAlign w:val="center"/>
          </w:tcPr>
          <w:p w:rsidR="00A11D84" w:rsidRPr="00D44CF9" w:rsidRDefault="00A11D84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A11D84" w:rsidRPr="00D44CF9" w:rsidRDefault="00A11D84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</w:t>
            </w:r>
            <w:r w:rsidR="00301E3A" w:rsidRPr="00D44CF9">
              <w:rPr>
                <w:rFonts w:hint="eastAsia"/>
                <w:caps/>
                <w:sz w:val="22"/>
                <w:szCs w:val="22"/>
              </w:rPr>
              <w:t>病害虫の</w:t>
            </w:r>
            <w:r w:rsidR="00707E8C" w:rsidRPr="00D44CF9">
              <w:rPr>
                <w:rFonts w:hint="eastAsia"/>
                <w:caps/>
                <w:sz w:val="22"/>
                <w:szCs w:val="22"/>
              </w:rPr>
              <w:t>発生源とならないよう</w:t>
            </w:r>
            <w:r w:rsidR="00301E3A" w:rsidRPr="00D44CF9">
              <w:rPr>
                <w:rFonts w:hint="eastAsia"/>
                <w:caps/>
                <w:sz w:val="22"/>
                <w:szCs w:val="22"/>
              </w:rPr>
              <w:t>，</w:t>
            </w:r>
            <w:r w:rsidRPr="00D44CF9">
              <w:rPr>
                <w:rFonts w:hint="eastAsia"/>
                <w:caps/>
                <w:sz w:val="22"/>
                <w:szCs w:val="22"/>
              </w:rPr>
              <w:t>不要な苗は除去する。</w:t>
            </w:r>
          </w:p>
        </w:tc>
      </w:tr>
      <w:tr w:rsidR="00A11D84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A11D84" w:rsidRPr="00D44CF9" w:rsidRDefault="00A11D84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A11D84" w:rsidRPr="00D44CF9" w:rsidRDefault="00A11D84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A11D84" w:rsidRPr="00D44CF9" w:rsidRDefault="00A11D84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802000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802000" w:rsidRPr="00D44CF9" w:rsidRDefault="00802000">
            <w:pPr>
              <w:rPr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雑草管理</w:t>
            </w:r>
          </w:p>
          <w:p w:rsidR="00802000" w:rsidRPr="00D44CF9" w:rsidRDefault="00802000" w:rsidP="00802000">
            <w:pPr>
              <w:rPr>
                <w:rFonts w:hint="eastAsia"/>
                <w:caps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1128" w:type="dxa"/>
            <w:vAlign w:val="center"/>
          </w:tcPr>
          <w:p w:rsidR="00802000" w:rsidRPr="00D44CF9" w:rsidRDefault="00802000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802000" w:rsidRPr="00D44CF9" w:rsidRDefault="00802000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病害虫の発生しにくい環境を作るため，</w:t>
            </w:r>
            <w:r w:rsidR="0075111A" w:rsidRPr="00D44CF9">
              <w:rPr>
                <w:rFonts w:hint="eastAsia"/>
                <w:caps/>
                <w:sz w:val="22"/>
                <w:szCs w:val="22"/>
              </w:rPr>
              <w:t>ほ場</w:t>
            </w:r>
            <w:r w:rsidRPr="00D44CF9">
              <w:rPr>
                <w:rFonts w:hint="eastAsia"/>
                <w:caps/>
                <w:sz w:val="22"/>
                <w:szCs w:val="22"/>
              </w:rPr>
              <w:t>及び周辺の雑草管理対策を実施する。</w:t>
            </w:r>
          </w:p>
          <w:p w:rsidR="00BB707A" w:rsidRPr="00D44CF9" w:rsidRDefault="00BB707A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斑点米カメムシ対策には，まずは水田周辺の</w:t>
            </w:r>
            <w:r w:rsidR="00774A0B" w:rsidRPr="00D44CF9">
              <w:rPr>
                <w:rFonts w:hint="eastAsia"/>
                <w:caps/>
                <w:sz w:val="22"/>
                <w:szCs w:val="22"/>
              </w:rPr>
              <w:t>イネ科</w:t>
            </w:r>
            <w:r w:rsidRPr="00D44CF9">
              <w:rPr>
                <w:rFonts w:hint="eastAsia"/>
                <w:caps/>
                <w:sz w:val="22"/>
                <w:szCs w:val="22"/>
              </w:rPr>
              <w:t>植物を管理することが重要な対策である。</w:t>
            </w:r>
          </w:p>
          <w:p w:rsidR="00802000" w:rsidRPr="00D44CF9" w:rsidRDefault="00802000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なお，</w:t>
            </w:r>
            <w:r w:rsidR="00BB707A" w:rsidRPr="00D44CF9">
              <w:rPr>
                <w:rFonts w:hint="eastAsia"/>
                <w:caps/>
                <w:sz w:val="22"/>
                <w:szCs w:val="22"/>
              </w:rPr>
              <w:t>本項目</w:t>
            </w:r>
            <w:r w:rsidRPr="00D44CF9">
              <w:rPr>
                <w:rFonts w:hint="eastAsia"/>
                <w:caps/>
                <w:sz w:val="22"/>
                <w:szCs w:val="22"/>
              </w:rPr>
              <w:t>の雑草管理対策とは，雑草の除去だけでなく，カバープランツの</w:t>
            </w:r>
            <w:r w:rsidR="00083C03" w:rsidRPr="00D44CF9">
              <w:rPr>
                <w:rFonts w:hint="eastAsia"/>
                <w:caps/>
                <w:sz w:val="22"/>
                <w:szCs w:val="22"/>
              </w:rPr>
              <w:t>利用</w:t>
            </w:r>
            <w:r w:rsidRPr="00D44CF9">
              <w:rPr>
                <w:rFonts w:hint="eastAsia"/>
                <w:caps/>
                <w:sz w:val="22"/>
                <w:szCs w:val="22"/>
              </w:rPr>
              <w:t>等の積極的な植生管理まで含む。</w:t>
            </w:r>
          </w:p>
        </w:tc>
      </w:tr>
      <w:tr w:rsidR="00802000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802000" w:rsidRPr="00D44CF9" w:rsidRDefault="00802000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802000" w:rsidRPr="00D44CF9" w:rsidRDefault="00802000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802000" w:rsidRPr="00D44CF9" w:rsidRDefault="00802000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  <w:p w:rsidR="00541FDD" w:rsidRPr="00D44CF9" w:rsidRDefault="00541FDD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２　カバープランツを利用した場合には</w:t>
            </w:r>
            <w:r w:rsidR="00A227BD" w:rsidRPr="00D44CF9">
              <w:rPr>
                <w:rFonts w:hint="eastAsia"/>
                <w:caps/>
                <w:sz w:val="22"/>
                <w:szCs w:val="22"/>
              </w:rPr>
              <w:t>植物名</w:t>
            </w:r>
          </w:p>
        </w:tc>
      </w:tr>
      <w:tr w:rsidR="00BB707A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耕耘作業</w:t>
            </w: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BB707A" w:rsidRPr="00D44CF9" w:rsidRDefault="00BB707A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実践内容のとおり。</w:t>
            </w:r>
          </w:p>
        </w:tc>
      </w:tr>
      <w:tr w:rsidR="00BB707A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B707A" w:rsidRPr="00D44CF9" w:rsidRDefault="00BB707A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BB707A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侵入防止対策</w:t>
            </w: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BB707A" w:rsidRPr="00D44CF9" w:rsidRDefault="00BB707A" w:rsidP="00802000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実践内容のとおり。</w:t>
            </w:r>
          </w:p>
        </w:tc>
      </w:tr>
      <w:tr w:rsidR="00BB707A" w:rsidRPr="00D44CF9" w:rsidTr="00D44CF9">
        <w:trPr>
          <w:trHeight w:val="748"/>
          <w:jc w:val="center"/>
        </w:trPr>
        <w:tc>
          <w:tcPr>
            <w:tcW w:w="1863" w:type="dxa"/>
            <w:vMerge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B707A" w:rsidRPr="00D44CF9" w:rsidRDefault="00CD5C37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BB707A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温湯種子消毒</w:t>
            </w: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85" w:type="dxa"/>
          </w:tcPr>
          <w:p w:rsidR="00BB707A" w:rsidRPr="00D44CF9" w:rsidRDefault="00BB707A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実践内容のとおり。</w:t>
            </w:r>
          </w:p>
        </w:tc>
      </w:tr>
      <w:tr w:rsidR="00BB707A" w:rsidRPr="00D44CF9" w:rsidTr="00D44CF9">
        <w:trPr>
          <w:trHeight w:val="956"/>
          <w:jc w:val="center"/>
        </w:trPr>
        <w:tc>
          <w:tcPr>
            <w:tcW w:w="1863" w:type="dxa"/>
            <w:vMerge/>
          </w:tcPr>
          <w:p w:rsidR="00BB707A" w:rsidRPr="00D44CF9" w:rsidRDefault="00BB707A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BB707A" w:rsidRPr="00D44CF9" w:rsidRDefault="00BB707A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85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B707A" w:rsidRPr="00D44CF9" w:rsidRDefault="00CD5C37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</w:tbl>
    <w:p w:rsidR="000C2542" w:rsidRDefault="00AC4ACC">
      <w:r>
        <w:br w:type="page"/>
      </w:r>
    </w:p>
    <w:tbl>
      <w:tblPr>
        <w:tblW w:w="9376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134"/>
        <w:gridCol w:w="6379"/>
      </w:tblGrid>
      <w:tr w:rsidR="00985BB8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985BB8" w:rsidRPr="00D44CF9" w:rsidRDefault="00985BB8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微生物殺菌剤の利用</w:t>
            </w:r>
          </w:p>
        </w:tc>
        <w:tc>
          <w:tcPr>
            <w:tcW w:w="1134" w:type="dxa"/>
            <w:vAlign w:val="center"/>
          </w:tcPr>
          <w:p w:rsidR="00985BB8" w:rsidRPr="00D44CF9" w:rsidRDefault="00985BB8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79" w:type="dxa"/>
          </w:tcPr>
          <w:p w:rsidR="00985BB8" w:rsidRPr="00D44CF9" w:rsidRDefault="00985BB8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</w:t>
            </w:r>
            <w:r w:rsidR="00815D9B" w:rsidRPr="00D44CF9">
              <w:rPr>
                <w:rFonts w:hint="eastAsia"/>
                <w:caps/>
                <w:sz w:val="22"/>
                <w:szCs w:val="22"/>
              </w:rPr>
              <w:t>種子への病原菌の侵入を防ぐため，拮抗作用を有する微生物由来の生物農薬を利用する。</w:t>
            </w:r>
          </w:p>
        </w:tc>
      </w:tr>
      <w:tr w:rsidR="00985BB8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985BB8" w:rsidRPr="00D44CF9" w:rsidRDefault="00985BB8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85BB8" w:rsidRPr="00D44CF9" w:rsidRDefault="00985BB8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79" w:type="dxa"/>
          </w:tcPr>
          <w:p w:rsidR="00985BB8" w:rsidRPr="00D44CF9" w:rsidRDefault="00985BB8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種子消毒を目的とした生物農薬については，</w:t>
            </w: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実践指標総論を参照。</w:t>
            </w:r>
          </w:p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985BB8" w:rsidRPr="00D44CF9" w:rsidRDefault="00985BB8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利用した資材名</w:t>
            </w:r>
          </w:p>
        </w:tc>
      </w:tr>
      <w:tr w:rsidR="00450385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E23BC1" w:rsidRPr="00D44CF9" w:rsidRDefault="0045038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土着天敵の</w:t>
            </w:r>
          </w:p>
          <w:p w:rsidR="00450385" w:rsidRPr="00D44CF9" w:rsidRDefault="0045038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保護</w:t>
            </w:r>
          </w:p>
          <w:p w:rsidR="00E23BC1" w:rsidRPr="00D44CF9" w:rsidRDefault="00E23BC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（発生予察に基づく防除）</w:t>
            </w:r>
          </w:p>
        </w:tc>
        <w:tc>
          <w:tcPr>
            <w:tcW w:w="1134" w:type="dxa"/>
            <w:vAlign w:val="center"/>
          </w:tcPr>
          <w:p w:rsidR="00450385" w:rsidRPr="00D44CF9" w:rsidRDefault="00450385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79" w:type="dxa"/>
          </w:tcPr>
          <w:p w:rsidR="00450385" w:rsidRPr="00D44CF9" w:rsidRDefault="00450385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土着天敵の保護を図るため，必要に応じた防除を実施する</w:t>
            </w:r>
            <w:r w:rsidRPr="00D44CF9">
              <w:rPr>
                <w:rFonts w:hint="eastAsia"/>
                <w:caps/>
                <w:sz w:val="22"/>
                <w:szCs w:val="22"/>
              </w:rPr>
              <w:t>。</w:t>
            </w:r>
          </w:p>
          <w:p w:rsidR="009253E8" w:rsidRPr="00D44CF9" w:rsidRDefault="00450385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なお</w:t>
            </w:r>
            <w:r w:rsidRPr="00D44CF9">
              <w:rPr>
                <w:rFonts w:hint="eastAsia"/>
                <w:caps/>
                <w:sz w:val="22"/>
                <w:szCs w:val="22"/>
              </w:rPr>
              <w:t>，付表に示す被害許容水準はあくまでも目安として活用し，実践者自身の経営における被害許容水準を持つことが重要である。</w:t>
            </w:r>
          </w:p>
          <w:p w:rsidR="00450385" w:rsidRPr="00D44CF9" w:rsidRDefault="009253E8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また，自ら観察を実施することで，水田に生息する土着天敵の種類を知ることも重要である。</w:t>
            </w:r>
          </w:p>
        </w:tc>
      </w:tr>
      <w:tr w:rsidR="00450385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450385" w:rsidRPr="00D44CF9" w:rsidRDefault="00450385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50385" w:rsidRPr="00D44CF9" w:rsidRDefault="00450385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79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450385" w:rsidRPr="00D44CF9" w:rsidRDefault="00CD5C37" w:rsidP="000119A2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BA0091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BA0091" w:rsidRPr="00D44CF9" w:rsidRDefault="00BA009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土着天敵の</w:t>
            </w:r>
          </w:p>
          <w:p w:rsidR="00BA0091" w:rsidRPr="00D44CF9" w:rsidRDefault="00BA009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保護</w:t>
            </w:r>
            <w:r w:rsidR="00C10D23" w:rsidRPr="00D44CF9">
              <w:rPr>
                <w:rFonts w:hint="eastAsia"/>
                <w:caps/>
                <w:sz w:val="22"/>
                <w:szCs w:val="22"/>
              </w:rPr>
              <w:t>利用</w:t>
            </w:r>
          </w:p>
          <w:p w:rsidR="00BA0091" w:rsidRPr="00D44CF9" w:rsidRDefault="00BA009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（選択的農薬</w:t>
            </w:r>
          </w:p>
          <w:p w:rsidR="00BA0091" w:rsidRPr="00D44CF9" w:rsidRDefault="00BA0091">
            <w:pPr>
              <w:rPr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の利用）</w:t>
            </w:r>
          </w:p>
          <w:p w:rsidR="00BA0091" w:rsidRPr="00D44CF9" w:rsidRDefault="00BA0091">
            <w:pPr>
              <w:rPr>
                <w:rFonts w:hint="eastAsia"/>
                <w:caps/>
                <w:sz w:val="22"/>
                <w:szCs w:val="22"/>
              </w:rPr>
            </w:pPr>
          </w:p>
          <w:p w:rsidR="00BA0091" w:rsidRPr="00D44CF9" w:rsidRDefault="00BA0091" w:rsidP="006B7ECE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A0091" w:rsidRPr="00D44CF9" w:rsidRDefault="00BA0091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79" w:type="dxa"/>
          </w:tcPr>
          <w:p w:rsidR="00C10D23" w:rsidRPr="00D44CF9" w:rsidRDefault="00C10D23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各種害虫に対して化学合成農薬で防除を実施する際，土着天敵</w:t>
            </w:r>
            <w:r w:rsidR="00C64F53" w:rsidRPr="00D44CF9">
              <w:rPr>
                <w:rFonts w:hint="eastAsia"/>
                <w:caps/>
                <w:sz w:val="22"/>
                <w:szCs w:val="22"/>
              </w:rPr>
              <w:t>（クモ，ダニ，昆虫等）</w:t>
            </w:r>
            <w:r w:rsidRPr="00D44CF9">
              <w:rPr>
                <w:rFonts w:hint="eastAsia"/>
                <w:caps/>
                <w:sz w:val="22"/>
                <w:szCs w:val="22"/>
              </w:rPr>
              <w:t>の保護利用が図られるよう，土着天敵に影響が小さい農薬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（選択的農薬）</w:t>
            </w:r>
            <w:r w:rsidRPr="00D44CF9">
              <w:rPr>
                <w:rFonts w:hint="eastAsia"/>
                <w:caps/>
                <w:sz w:val="22"/>
                <w:szCs w:val="22"/>
              </w:rPr>
              <w:t>を</w:t>
            </w:r>
            <w:r w:rsidR="009253E8" w:rsidRPr="00D44CF9">
              <w:rPr>
                <w:rFonts w:hint="eastAsia"/>
                <w:caps/>
                <w:sz w:val="22"/>
                <w:szCs w:val="22"/>
              </w:rPr>
              <w:t>利用する</w:t>
            </w:r>
            <w:r w:rsidRPr="00D44CF9">
              <w:rPr>
                <w:rFonts w:hint="eastAsia"/>
                <w:caps/>
                <w:sz w:val="22"/>
                <w:szCs w:val="22"/>
              </w:rPr>
              <w:t>。</w:t>
            </w:r>
          </w:p>
          <w:p w:rsidR="00C10D23" w:rsidRPr="00D44CF9" w:rsidRDefault="00C10D23" w:rsidP="00323936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なお，</w:t>
            </w:r>
            <w:r w:rsidR="00323936" w:rsidRPr="00D44CF9">
              <w:rPr>
                <w:rFonts w:hint="eastAsia"/>
                <w:caps/>
                <w:sz w:val="22"/>
                <w:szCs w:val="22"/>
              </w:rPr>
              <w:t>付表３の選択的農薬については，</w:t>
            </w:r>
            <w:r w:rsidRPr="00D44CF9">
              <w:rPr>
                <w:rFonts w:hint="eastAsia"/>
                <w:caps/>
                <w:sz w:val="22"/>
                <w:szCs w:val="22"/>
              </w:rPr>
              <w:t>「鹿児島県</w:t>
            </w: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実践指標策定要領（</w:t>
            </w: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実践指標に掲載する農薬の考え方）」に基づき，一定の要件を満たす農薬を</w:t>
            </w:r>
            <w:r w:rsidR="00323936" w:rsidRPr="00D44CF9">
              <w:rPr>
                <w:rFonts w:hint="eastAsia"/>
                <w:caps/>
                <w:sz w:val="22"/>
                <w:szCs w:val="22"/>
              </w:rPr>
              <w:t>例示した</w:t>
            </w:r>
            <w:r w:rsidRPr="00D44CF9">
              <w:rPr>
                <w:rFonts w:hint="eastAsia"/>
                <w:caps/>
                <w:sz w:val="22"/>
                <w:szCs w:val="22"/>
              </w:rPr>
              <w:t>。</w:t>
            </w:r>
          </w:p>
          <w:p w:rsidR="00BA0091" w:rsidRPr="00D44CF9" w:rsidRDefault="00C10D23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「鹿児島県持続性の高い農業生産方式の導入に関する指針」の中で定める，化学合成農薬使用成分回数を目標とし，所定の回数の範囲内において，効果的に選択的農薬を利用できるように努めることとする。</w:t>
            </w:r>
          </w:p>
        </w:tc>
      </w:tr>
      <w:tr w:rsidR="00BA0091" w:rsidRPr="00D44CF9" w:rsidTr="00D44CF9">
        <w:trPr>
          <w:trHeight w:val="2455"/>
          <w:jc w:val="center"/>
        </w:trPr>
        <w:tc>
          <w:tcPr>
            <w:tcW w:w="1863" w:type="dxa"/>
            <w:vMerge/>
          </w:tcPr>
          <w:p w:rsidR="00BA0091" w:rsidRPr="00D44CF9" w:rsidRDefault="00BA0091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A0091" w:rsidRPr="00D44CF9" w:rsidRDefault="00BA0091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79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bookmarkStart w:id="2" w:name="OLE_LINK1"/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BA0091" w:rsidRPr="00D44CF9" w:rsidRDefault="00BA0091" w:rsidP="0045038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  <w:p w:rsidR="00EF3BD6" w:rsidRPr="00D44CF9" w:rsidRDefault="00EF3BD6" w:rsidP="00D44CF9">
            <w:pPr>
              <w:ind w:left="220" w:hangingChars="100" w:hanging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２　選択的農薬以外を使用した場合には，農薬名とそれを使用した理由</w:t>
            </w:r>
          </w:p>
          <w:p w:rsidR="00C10D23" w:rsidRPr="00D44CF9" w:rsidRDefault="00BA0091" w:rsidP="0045038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※選択的農薬を</w:t>
            </w:r>
            <w:r w:rsidR="00323936" w:rsidRPr="00D44CF9">
              <w:rPr>
                <w:rFonts w:hint="eastAsia"/>
                <w:caps/>
                <w:sz w:val="22"/>
                <w:szCs w:val="22"/>
              </w:rPr>
              <w:t>積極的に取り入れること</w:t>
            </w:r>
            <w:r w:rsidRPr="00D44CF9">
              <w:rPr>
                <w:rFonts w:hint="eastAsia"/>
                <w:caps/>
                <w:sz w:val="22"/>
                <w:szCs w:val="22"/>
              </w:rPr>
              <w:t>がねらいであり，リスト以外の農薬の使用を制限するものではない</w:t>
            </w:r>
            <w:r w:rsidR="00323936" w:rsidRPr="00D44CF9">
              <w:rPr>
                <w:rFonts w:hint="eastAsia"/>
                <w:caps/>
                <w:sz w:val="22"/>
                <w:szCs w:val="22"/>
              </w:rPr>
              <w:t>が，</w:t>
            </w:r>
            <w:r w:rsidR="000E2D7F" w:rsidRPr="00D44CF9">
              <w:rPr>
                <w:rFonts w:hint="eastAsia"/>
                <w:caps/>
                <w:sz w:val="22"/>
                <w:szCs w:val="22"/>
              </w:rPr>
              <w:t>リスト以外の農薬は，選択的農薬では防除できない，あるいは防除が困難な場合など，必要最小限の使用に努めること</w:t>
            </w:r>
            <w:r w:rsidRPr="00D44CF9">
              <w:rPr>
                <w:rFonts w:hint="eastAsia"/>
                <w:caps/>
                <w:sz w:val="22"/>
                <w:szCs w:val="22"/>
              </w:rPr>
              <w:t>。</w:t>
            </w:r>
          </w:p>
          <w:bookmarkEnd w:id="2"/>
          <w:p w:rsidR="00323936" w:rsidRPr="00D44CF9" w:rsidRDefault="00323936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選択的農薬は，全ての天敵に対して影響がないものだけではなく，一定のグループ数の天敵に対して影響がないものを例示してあり，影響の詳細については，</w:t>
            </w:r>
            <w:r w:rsidRPr="00D44CF9">
              <w:rPr>
                <w:rFonts w:hint="eastAsia"/>
                <w:caps/>
                <w:sz w:val="22"/>
                <w:szCs w:val="22"/>
              </w:rPr>
              <w:t>IPM</w:t>
            </w:r>
            <w:r w:rsidRPr="00D44CF9">
              <w:rPr>
                <w:rFonts w:hint="eastAsia"/>
                <w:caps/>
                <w:sz w:val="22"/>
                <w:szCs w:val="22"/>
              </w:rPr>
              <w:t>実践指標総論の付表を参照すること。</w:t>
            </w:r>
          </w:p>
        </w:tc>
      </w:tr>
    </w:tbl>
    <w:p w:rsidR="008128C2" w:rsidRDefault="008128C2">
      <w:r>
        <w:br w:type="page"/>
      </w:r>
    </w:p>
    <w:tbl>
      <w:tblPr>
        <w:tblW w:w="9376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134"/>
        <w:gridCol w:w="6379"/>
      </w:tblGrid>
      <w:tr w:rsidR="005A5BB5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5A5BB5" w:rsidRPr="00D44CF9" w:rsidRDefault="005A5BB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苗箱施用剤による予防措置</w:t>
            </w:r>
          </w:p>
        </w:tc>
        <w:tc>
          <w:tcPr>
            <w:tcW w:w="1134" w:type="dxa"/>
            <w:vAlign w:val="center"/>
          </w:tcPr>
          <w:p w:rsidR="005A5BB5" w:rsidRPr="00D44CF9" w:rsidRDefault="005A5BB5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79" w:type="dxa"/>
          </w:tcPr>
          <w:p w:rsidR="005A5BB5" w:rsidRPr="00D44CF9" w:rsidRDefault="005A5BB5" w:rsidP="00D44CF9">
            <w:pPr>
              <w:ind w:firstLineChars="100" w:firstLine="220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実践内容のとおり。</w:t>
            </w:r>
          </w:p>
        </w:tc>
      </w:tr>
      <w:tr w:rsidR="005A5BB5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5A5BB5" w:rsidRPr="00D44CF9" w:rsidRDefault="005A5BB5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A5BB5" w:rsidRPr="00D44CF9" w:rsidRDefault="005A5BB5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79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5A5BB5" w:rsidRPr="00D44CF9" w:rsidRDefault="005A5BB5" w:rsidP="005A5BB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  <w:tr w:rsidR="005A5BB5" w:rsidRPr="00D44CF9" w:rsidTr="00D44CF9">
        <w:trPr>
          <w:trHeight w:val="420"/>
          <w:jc w:val="center"/>
        </w:trPr>
        <w:tc>
          <w:tcPr>
            <w:tcW w:w="1863" w:type="dxa"/>
            <w:vMerge w:val="restart"/>
          </w:tcPr>
          <w:p w:rsidR="00381F6B" w:rsidRPr="00D44CF9" w:rsidRDefault="000E2D7F" w:rsidP="00381F6B">
            <w:pPr>
              <w:rPr>
                <w:rFonts w:hint="eastAsia"/>
                <w:caps/>
                <w:sz w:val="22"/>
                <w:szCs w:val="22"/>
              </w:rPr>
            </w:pPr>
            <w:r>
              <w:br w:type="page"/>
            </w:r>
            <w:r w:rsidR="00381F6B" w:rsidRPr="00D44CF9">
              <w:rPr>
                <w:rFonts w:hint="eastAsia"/>
                <w:caps/>
                <w:sz w:val="22"/>
                <w:szCs w:val="22"/>
              </w:rPr>
              <w:t>農薬の使用</w:t>
            </w:r>
          </w:p>
          <w:p w:rsidR="005A5BB5" w:rsidRPr="00D44CF9" w:rsidRDefault="00381F6B" w:rsidP="00381F6B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全般</w:t>
            </w:r>
          </w:p>
        </w:tc>
        <w:tc>
          <w:tcPr>
            <w:tcW w:w="1134" w:type="dxa"/>
            <w:vAlign w:val="center"/>
          </w:tcPr>
          <w:p w:rsidR="005A5BB5" w:rsidRPr="00D44CF9" w:rsidRDefault="005A5BB5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ねらい</w:t>
            </w:r>
          </w:p>
        </w:tc>
        <w:tc>
          <w:tcPr>
            <w:tcW w:w="6379" w:type="dxa"/>
          </w:tcPr>
          <w:p w:rsidR="005A5BB5" w:rsidRPr="00D44CF9" w:rsidRDefault="005A5BB5" w:rsidP="005A5BB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本実践項目に記載する内容は，農薬の適正使用，農薬飛散防止対策及び関連法規の遵守等において必要な</w:t>
            </w:r>
            <w:r w:rsidR="006C35F8" w:rsidRPr="00D44CF9">
              <w:rPr>
                <w:rFonts w:hint="eastAsia"/>
                <w:caps/>
                <w:sz w:val="22"/>
                <w:szCs w:val="22"/>
              </w:rPr>
              <w:t>ものを記載した</w:t>
            </w:r>
            <w:r w:rsidRPr="00D44CF9">
              <w:rPr>
                <w:rFonts w:hint="eastAsia"/>
                <w:caps/>
                <w:sz w:val="22"/>
                <w:szCs w:val="22"/>
              </w:rPr>
              <w:t>。</w:t>
            </w:r>
          </w:p>
          <w:p w:rsidR="00BA0091" w:rsidRPr="00D44CF9" w:rsidRDefault="00BA0091" w:rsidP="005A5BB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 xml:space="preserve">　なお，処理後の落水にあたっては，</w:t>
            </w:r>
            <w:r w:rsidR="006B7ECE" w:rsidRPr="00D44CF9">
              <w:rPr>
                <w:rFonts w:hint="eastAsia"/>
                <w:caps/>
                <w:sz w:val="22"/>
                <w:szCs w:val="22"/>
              </w:rPr>
              <w:t>各薬剤で定められた指導基準を遵守すること。</w:t>
            </w:r>
          </w:p>
        </w:tc>
      </w:tr>
      <w:tr w:rsidR="005A5BB5" w:rsidRPr="00D44CF9" w:rsidTr="00D44CF9">
        <w:trPr>
          <w:trHeight w:val="420"/>
          <w:jc w:val="center"/>
        </w:trPr>
        <w:tc>
          <w:tcPr>
            <w:tcW w:w="1863" w:type="dxa"/>
            <w:vMerge/>
          </w:tcPr>
          <w:p w:rsidR="005A5BB5" w:rsidRPr="00D44CF9" w:rsidRDefault="005A5BB5">
            <w:pPr>
              <w:rPr>
                <w:rFonts w:hint="eastAsia"/>
                <w:cap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A5BB5" w:rsidRPr="00D44CF9" w:rsidRDefault="005A5BB5" w:rsidP="00D44CF9">
            <w:pPr>
              <w:jc w:val="center"/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留意点</w:t>
            </w:r>
          </w:p>
        </w:tc>
        <w:tc>
          <w:tcPr>
            <w:tcW w:w="6379" w:type="dxa"/>
          </w:tcPr>
          <w:p w:rsidR="00E501D1" w:rsidRPr="00D44CF9" w:rsidRDefault="00E501D1" w:rsidP="00E501D1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自主点検シート又は記帳管理簿等へ記録する内容</w:t>
            </w:r>
          </w:p>
          <w:p w:rsidR="005A5BB5" w:rsidRPr="00D44CF9" w:rsidRDefault="005A5BB5" w:rsidP="005A5BB5">
            <w:pPr>
              <w:rPr>
                <w:rFonts w:hint="eastAsia"/>
                <w:caps/>
                <w:sz w:val="22"/>
                <w:szCs w:val="22"/>
              </w:rPr>
            </w:pPr>
            <w:r w:rsidRPr="00D44CF9">
              <w:rPr>
                <w:rFonts w:hint="eastAsia"/>
                <w:caps/>
                <w:sz w:val="22"/>
                <w:szCs w:val="22"/>
              </w:rPr>
              <w:t>１　実施の有無</w:t>
            </w:r>
          </w:p>
        </w:tc>
      </w:tr>
    </w:tbl>
    <w:p w:rsidR="00753D0E" w:rsidRPr="00301E3A" w:rsidRDefault="00F97499" w:rsidP="0059477D">
      <w:pPr>
        <w:jc w:val="center"/>
        <w:rPr>
          <w:rFonts w:hint="eastAsia"/>
        </w:rPr>
      </w:pPr>
      <w:r w:rsidRPr="00F9749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727.5pt">
            <v:imagedata r:id="rId7" o:title=""/>
          </v:shape>
        </w:pict>
      </w:r>
      <w:r w:rsidR="00AC4ACC">
        <w:br w:type="page"/>
      </w:r>
      <w:r w:rsidR="00CB7814" w:rsidRPr="00CB7814">
        <w:lastRenderedPageBreak/>
        <w:pict>
          <v:shape id="_x0000_i1026" type="#_x0000_t75" style="width:6in;height:405.75pt">
            <v:imagedata r:id="rId8" o:title=""/>
          </v:shape>
        </w:pict>
      </w:r>
      <w:r w:rsidR="00AC4ACC">
        <w:br w:type="page"/>
      </w:r>
      <w:r w:rsidR="00815320" w:rsidRPr="00815320">
        <w:lastRenderedPageBreak/>
        <w:pict>
          <v:shape id="_x0000_i1027" type="#_x0000_t75" style="width:481.5pt;height:364.5pt">
            <v:imagedata r:id="rId9" o:title=""/>
          </v:shape>
        </w:pict>
      </w:r>
      <w:r w:rsidR="00AC4ACC">
        <w:br w:type="page"/>
      </w:r>
      <w:r w:rsidR="00815320" w:rsidRPr="00815320">
        <w:lastRenderedPageBreak/>
        <w:pict>
          <v:shape id="_x0000_i1028" type="#_x0000_t75" style="width:482.25pt;height:285.75pt">
            <v:imagedata r:id="rId10" o:title=""/>
          </v:shape>
        </w:pict>
      </w:r>
      <w:r w:rsidR="00AC4ACC">
        <w:br w:type="page"/>
      </w:r>
      <w:r w:rsidR="00CD30D8" w:rsidRPr="00CD30D8">
        <w:lastRenderedPageBreak/>
        <w:pict>
          <v:shape id="_x0000_i1029" type="#_x0000_t75" style="width:453pt;height:715.5pt">
            <v:imagedata r:id="rId11" o:title=""/>
          </v:shape>
        </w:pict>
      </w:r>
      <w:r w:rsidR="00AC4ACC">
        <w:br w:type="page"/>
      </w:r>
      <w:r w:rsidR="00CD30D8" w:rsidRPr="00CD30D8">
        <w:lastRenderedPageBreak/>
        <w:pict>
          <v:shape id="_x0000_i1030" type="#_x0000_t75" style="width:481.5pt;height:702.75pt">
            <v:imagedata r:id="rId12" o:title=""/>
          </v:shape>
        </w:pict>
      </w:r>
    </w:p>
    <w:sectPr w:rsidR="00753D0E" w:rsidRPr="00301E3A" w:rsidSect="004262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454" w:footer="227" w:gutter="0"/>
      <w:pgNumType w:start="72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58" w:rsidRDefault="00083D58">
      <w:r>
        <w:separator/>
      </w:r>
    </w:p>
  </w:endnote>
  <w:endnote w:type="continuationSeparator" w:id="0">
    <w:p w:rsidR="00083D58" w:rsidRDefault="0008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56"/>
      <w:gridCol w:w="6898"/>
    </w:tblGrid>
    <w:tr w:rsidR="004E4669">
      <w:trPr>
        <w:trHeight w:val="360"/>
      </w:trPr>
      <w:tc>
        <w:tcPr>
          <w:tcW w:w="1500" w:type="pct"/>
          <w:shd w:val="clear" w:color="auto" w:fill="8064A2"/>
        </w:tcPr>
        <w:p w:rsidR="004E4669" w:rsidRDefault="004E4669">
          <w:pPr>
            <w:pStyle w:val="a6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B5387" w:rsidRPr="00EB5387">
            <w:rPr>
              <w:noProof/>
              <w:color w:val="FFFFFF"/>
              <w:lang w:val="ja-JP"/>
            </w:rPr>
            <w:t>82</w:t>
          </w:r>
          <w:r>
            <w:fldChar w:fldCharType="end"/>
          </w:r>
        </w:p>
      </w:tc>
      <w:tc>
        <w:tcPr>
          <w:tcW w:w="3500" w:type="pct"/>
        </w:tcPr>
        <w:p w:rsidR="004E4669" w:rsidRDefault="004E4669">
          <w:pPr>
            <w:pStyle w:val="a6"/>
          </w:pPr>
          <w:r>
            <w:rPr>
              <w:rFonts w:hint="eastAsia"/>
            </w:rPr>
            <w:t>ＩＰＭ実践指標（水稲）</w:t>
          </w:r>
        </w:p>
      </w:tc>
    </w:tr>
  </w:tbl>
  <w:p w:rsidR="0059477D" w:rsidRDefault="005947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898"/>
      <w:gridCol w:w="2956"/>
    </w:tblGrid>
    <w:tr w:rsidR="004E4669">
      <w:trPr>
        <w:trHeight w:val="360"/>
      </w:trPr>
      <w:tc>
        <w:tcPr>
          <w:tcW w:w="3500" w:type="pct"/>
        </w:tcPr>
        <w:p w:rsidR="004E4669" w:rsidRDefault="004E4669">
          <w:pPr>
            <w:pStyle w:val="a6"/>
            <w:jc w:val="right"/>
          </w:pPr>
          <w:r>
            <w:rPr>
              <w:rFonts w:hint="eastAsia"/>
            </w:rPr>
            <w:t>ＩＰＭ実践指標（水稲）</w:t>
          </w:r>
        </w:p>
      </w:tc>
      <w:tc>
        <w:tcPr>
          <w:tcW w:w="1500" w:type="pct"/>
          <w:shd w:val="clear" w:color="auto" w:fill="8064A2"/>
        </w:tcPr>
        <w:p w:rsidR="004E4669" w:rsidRDefault="004E4669">
          <w:pPr>
            <w:pStyle w:val="a6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EB5387" w:rsidRPr="00EB5387">
            <w:rPr>
              <w:noProof/>
              <w:color w:val="FFFFFF"/>
              <w:lang w:val="ja-JP"/>
            </w:rPr>
            <w:t>81</w:t>
          </w:r>
          <w:r>
            <w:fldChar w:fldCharType="end"/>
          </w:r>
        </w:p>
      </w:tc>
    </w:tr>
  </w:tbl>
  <w:p w:rsidR="0059477D" w:rsidRDefault="005947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56"/>
      <w:gridCol w:w="6898"/>
    </w:tblGrid>
    <w:tr w:rsidR="004E4669">
      <w:trPr>
        <w:trHeight w:val="360"/>
      </w:trPr>
      <w:tc>
        <w:tcPr>
          <w:tcW w:w="1500" w:type="pct"/>
          <w:shd w:val="clear" w:color="auto" w:fill="8064A2"/>
        </w:tcPr>
        <w:p w:rsidR="004E4669" w:rsidRDefault="004E4669">
          <w:pPr>
            <w:pStyle w:val="a6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B5387" w:rsidRPr="00EB5387">
            <w:rPr>
              <w:noProof/>
              <w:color w:val="FFFFFF"/>
              <w:lang w:val="ja-JP"/>
            </w:rPr>
            <w:t>72</w:t>
          </w:r>
          <w:r>
            <w:fldChar w:fldCharType="end"/>
          </w:r>
        </w:p>
      </w:tc>
      <w:tc>
        <w:tcPr>
          <w:tcW w:w="3500" w:type="pct"/>
        </w:tcPr>
        <w:p w:rsidR="004E4669" w:rsidRDefault="004E4669">
          <w:pPr>
            <w:pStyle w:val="a6"/>
          </w:pPr>
          <w:r>
            <w:rPr>
              <w:rFonts w:hint="eastAsia"/>
            </w:rPr>
            <w:t>ＩＰＭ実践指標（水稲）</w:t>
          </w:r>
        </w:p>
      </w:tc>
    </w:tr>
  </w:tbl>
  <w:p w:rsidR="0059477D" w:rsidRDefault="005947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58" w:rsidRDefault="00083D58">
      <w:r>
        <w:separator/>
      </w:r>
    </w:p>
  </w:footnote>
  <w:footnote w:type="continuationSeparator" w:id="0">
    <w:p w:rsidR="00083D58" w:rsidRDefault="0008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9" w:rsidRDefault="004E4669">
    <w:pPr>
      <w:pStyle w:val="a4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 w:rsidRPr="004E4669">
      <w:rPr>
        <w:rFonts w:ascii="Arial" w:eastAsia="ＭＳ ゴシック" w:hAnsi="Arial" w:hint="eastAsia"/>
        <w:sz w:val="22"/>
        <w:szCs w:val="22"/>
      </w:rPr>
      <w:t>鹿児島県</w:t>
    </w:r>
    <w:r w:rsidRPr="004E4669">
      <w:rPr>
        <w:rFonts w:ascii="Arial" w:eastAsia="ＭＳ ゴシック" w:hAnsi="Arial" w:hint="eastAsia"/>
        <w:sz w:val="22"/>
        <w:szCs w:val="22"/>
      </w:rPr>
      <w:t>IPM</w:t>
    </w:r>
    <w:r w:rsidRPr="004E4669">
      <w:rPr>
        <w:rFonts w:ascii="Arial" w:eastAsia="ＭＳ ゴシック" w:hAnsi="Arial" w:hint="eastAsia"/>
        <w:sz w:val="22"/>
        <w:szCs w:val="22"/>
      </w:rPr>
      <w:t>実践指標（水稲）</w:t>
    </w:r>
  </w:p>
  <w:p w:rsidR="0059477D" w:rsidRDefault="005947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9" w:rsidRDefault="004E4669">
    <w:pPr>
      <w:pStyle w:val="a4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 w:rsidRPr="004E4669">
      <w:rPr>
        <w:rFonts w:ascii="Arial" w:eastAsia="ＭＳ ゴシック" w:hAnsi="Arial" w:hint="eastAsia"/>
        <w:sz w:val="22"/>
        <w:szCs w:val="22"/>
      </w:rPr>
      <w:t>鹿児島県</w:t>
    </w:r>
    <w:r w:rsidRPr="004E4669">
      <w:rPr>
        <w:rFonts w:ascii="Arial" w:eastAsia="ＭＳ ゴシック" w:hAnsi="Arial" w:hint="eastAsia"/>
        <w:sz w:val="22"/>
        <w:szCs w:val="22"/>
      </w:rPr>
      <w:t>IPM</w:t>
    </w:r>
    <w:r w:rsidRPr="004E4669">
      <w:rPr>
        <w:rFonts w:ascii="Arial" w:eastAsia="ＭＳ ゴシック" w:hAnsi="Arial" w:hint="eastAsia"/>
        <w:sz w:val="22"/>
        <w:szCs w:val="22"/>
      </w:rPr>
      <w:t>実践指標（水稲）</w:t>
    </w:r>
  </w:p>
  <w:p w:rsidR="0059477D" w:rsidRDefault="005947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7D" w:rsidRDefault="0059477D">
    <w:pPr>
      <w:pStyle w:val="a4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 w:rsidRPr="0059477D">
      <w:rPr>
        <w:rFonts w:ascii="Arial" w:eastAsia="ＭＳ ゴシック" w:hAnsi="Arial" w:hint="eastAsia"/>
        <w:sz w:val="22"/>
        <w:szCs w:val="22"/>
      </w:rPr>
      <w:t>鹿児島県</w:t>
    </w:r>
    <w:r w:rsidRPr="0059477D">
      <w:rPr>
        <w:rFonts w:ascii="Arial" w:eastAsia="ＭＳ ゴシック" w:hAnsi="Arial" w:hint="eastAsia"/>
        <w:sz w:val="22"/>
        <w:szCs w:val="22"/>
      </w:rPr>
      <w:t>IPM</w:t>
    </w:r>
    <w:r w:rsidRPr="0059477D">
      <w:rPr>
        <w:rFonts w:ascii="Arial" w:eastAsia="ＭＳ ゴシック" w:hAnsi="Arial" w:hint="eastAsia"/>
        <w:sz w:val="22"/>
        <w:szCs w:val="22"/>
      </w:rPr>
      <w:t>実践指標（水稲）</w:t>
    </w:r>
  </w:p>
  <w:p w:rsidR="0059477D" w:rsidRDefault="005947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B86"/>
    <w:rsid w:val="00003CBE"/>
    <w:rsid w:val="00007B0A"/>
    <w:rsid w:val="000119A2"/>
    <w:rsid w:val="00013AB8"/>
    <w:rsid w:val="00026620"/>
    <w:rsid w:val="00083C03"/>
    <w:rsid w:val="00083D58"/>
    <w:rsid w:val="000A459A"/>
    <w:rsid w:val="000B16C8"/>
    <w:rsid w:val="000C2542"/>
    <w:rsid w:val="000E2D7F"/>
    <w:rsid w:val="001027A1"/>
    <w:rsid w:val="001118F2"/>
    <w:rsid w:val="00177817"/>
    <w:rsid w:val="001A25E3"/>
    <w:rsid w:val="001A6AD4"/>
    <w:rsid w:val="001D43AC"/>
    <w:rsid w:val="001D7C72"/>
    <w:rsid w:val="00220C9C"/>
    <w:rsid w:val="00234260"/>
    <w:rsid w:val="0024571C"/>
    <w:rsid w:val="002A4B5F"/>
    <w:rsid w:val="002A5A41"/>
    <w:rsid w:val="002C5B60"/>
    <w:rsid w:val="002D42A3"/>
    <w:rsid w:val="00301E3A"/>
    <w:rsid w:val="00323936"/>
    <w:rsid w:val="00332A78"/>
    <w:rsid w:val="00381F6B"/>
    <w:rsid w:val="0039320D"/>
    <w:rsid w:val="003B077A"/>
    <w:rsid w:val="003C75C0"/>
    <w:rsid w:val="003F4C8D"/>
    <w:rsid w:val="004262BB"/>
    <w:rsid w:val="004430B4"/>
    <w:rsid w:val="00450385"/>
    <w:rsid w:val="0046090E"/>
    <w:rsid w:val="004941C2"/>
    <w:rsid w:val="004C4AC9"/>
    <w:rsid w:val="004D2BA3"/>
    <w:rsid w:val="004E4669"/>
    <w:rsid w:val="00536FBA"/>
    <w:rsid w:val="00541FDD"/>
    <w:rsid w:val="00584ED3"/>
    <w:rsid w:val="005928B4"/>
    <w:rsid w:val="0059477D"/>
    <w:rsid w:val="005A5BB5"/>
    <w:rsid w:val="005B54C0"/>
    <w:rsid w:val="00610A32"/>
    <w:rsid w:val="00623486"/>
    <w:rsid w:val="006473A2"/>
    <w:rsid w:val="006525E2"/>
    <w:rsid w:val="006531CA"/>
    <w:rsid w:val="006956C0"/>
    <w:rsid w:val="006B7ECE"/>
    <w:rsid w:val="006C35F8"/>
    <w:rsid w:val="00707E8C"/>
    <w:rsid w:val="00731772"/>
    <w:rsid w:val="00734B86"/>
    <w:rsid w:val="0075111A"/>
    <w:rsid w:val="00753D0E"/>
    <w:rsid w:val="0077223A"/>
    <w:rsid w:val="00774A0B"/>
    <w:rsid w:val="00802000"/>
    <w:rsid w:val="00803025"/>
    <w:rsid w:val="008128C2"/>
    <w:rsid w:val="00815320"/>
    <w:rsid w:val="00815D9B"/>
    <w:rsid w:val="0081747C"/>
    <w:rsid w:val="00826134"/>
    <w:rsid w:val="008303BD"/>
    <w:rsid w:val="008358E1"/>
    <w:rsid w:val="008F7A98"/>
    <w:rsid w:val="009253E8"/>
    <w:rsid w:val="009263B5"/>
    <w:rsid w:val="00934FD5"/>
    <w:rsid w:val="00963D2F"/>
    <w:rsid w:val="009802B2"/>
    <w:rsid w:val="009843A9"/>
    <w:rsid w:val="00985BB8"/>
    <w:rsid w:val="009C20D8"/>
    <w:rsid w:val="00A053DF"/>
    <w:rsid w:val="00A0563B"/>
    <w:rsid w:val="00A11D84"/>
    <w:rsid w:val="00A227BD"/>
    <w:rsid w:val="00A42AB5"/>
    <w:rsid w:val="00A760FE"/>
    <w:rsid w:val="00A82E8C"/>
    <w:rsid w:val="00AB76E9"/>
    <w:rsid w:val="00AC4ACC"/>
    <w:rsid w:val="00AC5901"/>
    <w:rsid w:val="00AD561C"/>
    <w:rsid w:val="00B03EE6"/>
    <w:rsid w:val="00B155AB"/>
    <w:rsid w:val="00B60836"/>
    <w:rsid w:val="00B620A4"/>
    <w:rsid w:val="00B76C43"/>
    <w:rsid w:val="00BA0091"/>
    <w:rsid w:val="00BA7091"/>
    <w:rsid w:val="00BB707A"/>
    <w:rsid w:val="00BD2F33"/>
    <w:rsid w:val="00C01222"/>
    <w:rsid w:val="00C10D23"/>
    <w:rsid w:val="00C6265A"/>
    <w:rsid w:val="00C64F53"/>
    <w:rsid w:val="00C8639F"/>
    <w:rsid w:val="00CB7814"/>
    <w:rsid w:val="00CD30D8"/>
    <w:rsid w:val="00CD5C37"/>
    <w:rsid w:val="00D44CF9"/>
    <w:rsid w:val="00D811A9"/>
    <w:rsid w:val="00D95E28"/>
    <w:rsid w:val="00E23BC1"/>
    <w:rsid w:val="00E501D1"/>
    <w:rsid w:val="00E632F6"/>
    <w:rsid w:val="00E7559C"/>
    <w:rsid w:val="00E9716C"/>
    <w:rsid w:val="00EB5387"/>
    <w:rsid w:val="00EC1270"/>
    <w:rsid w:val="00EF3BD6"/>
    <w:rsid w:val="00F15D2C"/>
    <w:rsid w:val="00F72A04"/>
    <w:rsid w:val="00F97499"/>
    <w:rsid w:val="00FC2C81"/>
    <w:rsid w:val="00FE3AB2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41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タイプライタ"/>
    <w:rsid w:val="0046090E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rsid w:val="00C0122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01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2F33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4430B4"/>
    <w:rPr>
      <w:kern w:val="2"/>
      <w:sz w:val="21"/>
      <w:szCs w:val="24"/>
    </w:rPr>
  </w:style>
  <w:style w:type="paragraph" w:styleId="a8">
    <w:name w:val="Balloon Text"/>
    <w:basedOn w:val="a"/>
    <w:link w:val="a9"/>
    <w:rsid w:val="004430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430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568C-F2F3-4217-BC82-E87F462F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鹿児島県IPM実践指標（水稲）</vt:lpstr>
      <vt:lpstr>鹿児島県IPM実践指標のねらい及び実施・確認上の留意点</vt:lpstr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鹿児島県IPM実践指標（水稲）</dc:title>
  <dc:creator>Kazuki</dc:creator>
  <cp:lastModifiedBy>鹿児島県</cp:lastModifiedBy>
  <cp:revision>2</cp:revision>
  <cp:lastPrinted>2012-08-28T11:12:00Z</cp:lastPrinted>
  <dcterms:created xsi:type="dcterms:W3CDTF">2016-04-04T11:14:00Z</dcterms:created>
  <dcterms:modified xsi:type="dcterms:W3CDTF">2016-04-04T11:14:00Z</dcterms:modified>
</cp:coreProperties>
</file>